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C496B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0000" w:rsidRDefault="007C496B">
            <w:pPr>
              <w:rPr>
                <w:rFonts w:eastAsia="Times New Roman"/>
              </w:rPr>
            </w:pPr>
          </w:p>
          <w:p w:rsidR="00000000" w:rsidRDefault="007C496B">
            <w:pPr>
              <w:pStyle w:val="NormalWeb"/>
              <w:spacing w:before="0" w:beforeAutospacing="0" w:after="0" w:afterAutospacing="0"/>
              <w:jc w:val="center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DECRETO SUPREMO N° 20292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center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HERNAN SILES ZUAZO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center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PRESIDENTE CONSTITUCIONAL DE LA REPÚBLICA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 O N S I D E R A N D O :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La necesidad de intensificar la prosprección, exploración, explotación e industrialización de recursos que puedan incorporarse a la economía nacional.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La diversificación de la producción en el sector minero-metalurgico volcando el esfuerzo estatal a otra</w:t>
            </w:r>
            <w:r>
              <w:rPr>
                <w:sz w:val="17"/>
                <w:szCs w:val="17"/>
              </w:rPr>
              <w:t>s áreas como la aurífera y la de minerales no metálicos, susceptibles de constituirse en fuentes importantes de generación de divisas.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La existencia de investigaciones, estudios técnicos y económicos que demuestran las grandes posibilidades de explotació</w:t>
            </w:r>
            <w:r>
              <w:rPr>
                <w:sz w:val="17"/>
                <w:szCs w:val="17"/>
              </w:rPr>
              <w:t>n económicamente rentable de las cuencas evaporíticas en el sudoeste del país.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center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 CONSEJO DE MINISTROS,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 E C R E T A: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ARTÍCULO 1.- </w:t>
            </w:r>
            <w:r>
              <w:rPr>
                <w:sz w:val="17"/>
                <w:szCs w:val="17"/>
              </w:rPr>
              <w:t>Se declara de interés y prioridad nacional el proyecto COMPLEJO INDUSTRIAL DE QUIMICA BASICA EN BOLIVIA.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ARTÍCULO 2.</w:t>
            </w:r>
            <w:r>
              <w:rPr>
                <w:b/>
                <w:bCs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 xml:space="preserve"> Se prolonga por 60 días el funcionamiento de la comisión interinstitucional creada por Resolución Suprema No. 198979 de 28 de marzo de 1984 a objeto de cumplir las siguientes tareas: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620"/>
              <w:divId w:val="4226087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Elaborar los términos de referencia para la licitación pública de :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162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232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- Estudio de factibilidad para la explotación del salar de Uyuni.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232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- Estudio de factibilidad y explotación del salar de Uyuni.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108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 licitación pública estará dirigida a gobiernos, a empresas nacionales y extranjeras, pudiendo ellos presentarse en una o en </w:t>
            </w:r>
            <w:r>
              <w:rPr>
                <w:sz w:val="17"/>
                <w:szCs w:val="17"/>
              </w:rPr>
              <w:t>las dos opciones.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Les términos de referencia proveerán la realización del estudio de factibilidad y su ejecución en función de: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162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234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- una empresa estatal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ind w:left="2340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- una asociación del Estado boliviano con empresas extranjeras y / o nacionales.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620"/>
              <w:jc w:val="both"/>
              <w:divId w:val="4226087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Presentar opciones </w:t>
            </w:r>
            <w:r>
              <w:rPr>
                <w:sz w:val="17"/>
                <w:szCs w:val="17"/>
              </w:rPr>
              <w:t>para la organización o definición del ente estatal encargado de lanzar la licitación pública, recibir las propuestas, encauzar su calificación y adjudicación.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Constituirse en contraparte de negociaciones y acuerdos y ser la responsable de la fase product</w:t>
            </w:r>
            <w:r>
              <w:rPr>
                <w:sz w:val="17"/>
                <w:szCs w:val="17"/>
              </w:rPr>
              <w:t>iva.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ARTÍCULO 3.-</w:t>
            </w:r>
            <w:r>
              <w:rPr>
                <w:sz w:val="17"/>
                <w:szCs w:val="17"/>
              </w:rPr>
              <w:t xml:space="preserve"> Los integrantes de la comisión interministerial serán declarados en comisión por las instituciones a las que le representan durante los 60 días de su trabajo.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ARTÍCULO 4.-</w:t>
            </w:r>
            <w:r>
              <w:rPr>
                <w:sz w:val="17"/>
                <w:szCs w:val="17"/>
              </w:rPr>
              <w:t xml:space="preserve"> El Ministerio de Minería y Metalurgía preparará el presupuesto a</w:t>
            </w:r>
            <w:r>
              <w:rPr>
                <w:sz w:val="17"/>
                <w:szCs w:val="17"/>
              </w:rPr>
              <w:t>dicional de apoyo a las labores de la comisión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El Ministro de Minería y Metalurgia, queda encargado de la ejecución y cumplimiento del presente Decreto Supremo.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Es dado en el Palacio de gobierno de la ciudad de La Paz, a los trece días del mes de junio de mil novecientos ochenta y cuatro años.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7C496B">
            <w:pPr>
              <w:pStyle w:val="NormalWeb"/>
              <w:spacing w:before="0" w:beforeAutospacing="0" w:after="0" w:afterAutospacing="0"/>
              <w:jc w:val="both"/>
              <w:divId w:val="422608757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FDO. HERNAN SILES ZUAZO</w:t>
            </w:r>
            <w:r>
              <w:rPr>
                <w:sz w:val="17"/>
                <w:szCs w:val="17"/>
              </w:rPr>
              <w:t>, Gustavo Fernandez Saavedra, Federico Alvarez Plata, Manuel Cárdenas Mallo, Oscar Banifaz Gutier</w:t>
            </w:r>
            <w:r>
              <w:rPr>
                <w:sz w:val="17"/>
                <w:szCs w:val="17"/>
              </w:rPr>
              <w:t>rez, Ernesto Aranibar Quiroga, Freddy Justiniano Flores, Hernando Poppe Martinez, Min. Trab. y Des. Lab. a.i. Alfonso Camacho Peña, Javier Torres Goitia, Carlos Carvajal Nava, Quintin Julio Mendoza, Luis Saucedo Justiniano, Guillermo Capobianco Rivera, Ant</w:t>
            </w:r>
            <w:r>
              <w:rPr>
                <w:sz w:val="17"/>
                <w:szCs w:val="17"/>
              </w:rPr>
              <w:t>onia Arnez Camacho, Mario Rueda Peña , Jorge Agreda Valderrama, Miguel Urioste F. de C.</w:t>
            </w:r>
          </w:p>
          <w:p w:rsidR="00000000" w:rsidRDefault="007C496B">
            <w:pPr>
              <w:pStyle w:val="NormalWeb"/>
            </w:pPr>
            <w:r>
              <w:rPr>
                <w:rStyle w:val="Textoennegrita"/>
              </w:rPr>
              <w:t>SUSCRIPCION OBLIGATORIA</w:t>
            </w:r>
            <w:r>
              <w:t xml:space="preserve"> </w:t>
            </w:r>
          </w:p>
          <w:p w:rsidR="00000000" w:rsidRDefault="007C496B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DECRETO SUPREMO Nº 690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7C4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Style w:val="Textoennegrita"/>
                <w:rFonts w:eastAsia="Times New Roman"/>
              </w:rPr>
              <w:t xml:space="preserve">03 DE NOVIEMBRE DE 2010 .- </w:t>
            </w:r>
            <w:r>
              <w:rPr>
                <w:rFonts w:eastAsia="Times New Roman"/>
              </w:rPr>
              <w:t>Dispone la suscripción obligatoria, sin excepción alguna, de todas las entidades del sector</w:t>
            </w:r>
            <w:r>
              <w:rPr>
                <w:rFonts w:eastAsia="Times New Roman"/>
              </w:rPr>
              <w:t xml:space="preserve"> público que conforman la estructura organizativa del Organo Ejecutivo, así como de entidades y empresas públicas que se encuentran bajo su dependencia o tuición, a la Gaceta Oficial de Bolivia, dependiente del Ministerio de la Presidencia, para la obtenci</w:t>
            </w:r>
            <w:r>
              <w:rPr>
                <w:rFonts w:eastAsia="Times New Roman"/>
              </w:rPr>
              <w:t>ón física de Leyes, Decretos y Resoluciones Supremas.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C496B">
            <w:pPr>
              <w:jc w:val="right"/>
              <w:rPr>
                <w:rFonts w:eastAsia="Times New Roman"/>
              </w:rPr>
            </w:pPr>
          </w:p>
          <w:p w:rsidR="00000000" w:rsidRDefault="007C496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00000" w:rsidRDefault="007C496B">
            <w:pPr>
              <w:jc w:val="right"/>
              <w:rPr>
                <w:rFonts w:eastAsia="Times New Roman"/>
              </w:rPr>
            </w:pP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TEXTO DE CONSULTA</w:t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Gaceta Oficial del Estado Plurinacional de Bolivia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Derechos Reservados © 2014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www.gacetaoficialdebolivia.gob.b</w:t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o</w:t>
            </w:r>
          </w:p>
        </w:tc>
      </w:tr>
    </w:tbl>
    <w:p w:rsidR="007C496B" w:rsidRDefault="007C496B">
      <w:pPr>
        <w:rPr>
          <w:rFonts w:eastAsia="Times New Roman"/>
        </w:rPr>
      </w:pPr>
    </w:p>
    <w:sectPr w:rsidR="007C4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34C"/>
    <w:multiLevelType w:val="multilevel"/>
    <w:tmpl w:val="3F10BC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96294"/>
    <w:multiLevelType w:val="multilevel"/>
    <w:tmpl w:val="1DD6E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595"/>
    <w:rsid w:val="007C496B"/>
    <w:rsid w:val="00C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0872-D52B-413D-85F1-B5B4E2CB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3543</CharactersWithSpaces>
  <SharedDoc>false</SharedDoc>
  <HyperlinkBase>C:\Users\Santelices\Desktop\OT_HTML\Tomo88\P2\G1389\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Comunidad Sustentabl</dc:creator>
  <cp:keywords/>
  <dc:description/>
  <cp:lastModifiedBy>Comunidad Sustentabl</cp:lastModifiedBy>
  <cp:revision>2</cp:revision>
  <dcterms:created xsi:type="dcterms:W3CDTF">2020-05-30T02:33:00Z</dcterms:created>
  <dcterms:modified xsi:type="dcterms:W3CDTF">2020-05-30T02:33:00Z</dcterms:modified>
</cp:coreProperties>
</file>